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center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泉州市光前医院食堂服务管理项目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</w:rPr>
        <w:t>评标方法和标准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beforeAutospacing="0" w:after="50" w:afterAutospacing="0" w:line="560" w:lineRule="exact"/>
        <w:ind w:left="0" w:right="0" w:firstLine="0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beforeAutospacing="0" w:after="50" w:afterAutospacing="0" w:line="560" w:lineRule="exact"/>
        <w:ind w:left="0" w:right="0" w:firstLine="0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  <w:lang w:val="en-US" w:eastAsia="zh-CN"/>
        </w:rPr>
        <w:t>一、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</w:rPr>
        <w:t>评标方法： 综合评分法。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beforeAutospacing="0" w:after="50" w:afterAutospacing="0" w:line="560" w:lineRule="exact"/>
        <w:ind w:left="0" w:right="0" w:firstLine="0"/>
        <w:jc w:val="left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  <w:lang w:val="en-US" w:eastAsia="zh-CN"/>
        </w:rPr>
        <w:t>二、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8"/>
          <w:szCs w:val="28"/>
        </w:rPr>
        <w:t>评标标准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beforeAutospacing="0" w:after="50" w:afterAutospacing="0" w:line="56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  <w:t>各项评审因素的设置如下：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beforeAutospacing="0" w:after="50" w:afterAutospacing="0" w:line="56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  <w:t>价格项满分为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  <w:t>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beforeAutospacing="0" w:after="50" w:afterAutospacing="0" w:line="56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lang w:val="en-US" w:eastAsia="zh-CN"/>
        </w:rPr>
        <w:t>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lang w:val="en-US" w:eastAsia="zh-CN"/>
        </w:rPr>
        <w:t>设备设施承租经费：以1万元/年为基数测算，每增减1000元/年相应增减1分，本项目最高得分20分，最低为0分。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beforeAutospacing="0" w:after="50" w:afterAutospacing="0" w:line="560" w:lineRule="exact"/>
        <w:ind w:left="0" w:right="0" w:firstLine="56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lang w:val="en-US" w:eastAsia="zh-CN"/>
        </w:rPr>
        <w:t>②</w:t>
      </w:r>
      <w:r>
        <w:rPr>
          <w:rFonts w:hint="eastAsia" w:cs="仿宋"/>
          <w:i w:val="0"/>
          <w:caps w:val="0"/>
          <w:color w:val="000000"/>
          <w:spacing w:val="0"/>
          <w:sz w:val="28"/>
          <w:szCs w:val="28"/>
          <w:lang w:val="en-US" w:eastAsia="zh-CN"/>
        </w:rPr>
        <w:t>员工优惠：承诺给予本院员工充值优惠达20%及以上得15分；10%-20%（不含）得10分；10%以内不得分。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beforeAutospacing="0" w:after="50" w:afterAutospacing="0" w:line="560" w:lineRule="exact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  <w:t>技术项满分为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55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  <w:t>分。</w:t>
      </w:r>
    </w:p>
    <w:tbl>
      <w:tblPr>
        <w:tblStyle w:val="3"/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6"/>
        <w:gridCol w:w="732"/>
        <w:gridCol w:w="6942"/>
      </w:tblGrid>
      <w:tr>
        <w:trPr>
          <w:tblHeader/>
          <w:tblCellSpacing w:w="0" w:type="dxa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评标项目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评标分值</w:t>
            </w:r>
          </w:p>
        </w:tc>
        <w:tc>
          <w:tcPr>
            <w:tcW w:w="69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评标方法描述</w:t>
            </w:r>
          </w:p>
        </w:tc>
      </w:tr>
      <w:tr>
        <w:trPr>
          <w:trHeight w:val="2848" w:hRule="atLeast"/>
          <w:tblCellSpacing w:w="0" w:type="dxa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总体服务方案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aps w:val="0"/>
                <w:spacing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69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根据投标人提供的总体服务方案进行评价：①有根据项目服务内容及要求提供总体服务方案，且符合项目要求的得5分；②在满足①的基础上，有对本项目食堂实际情况进行分析，充分考虑并完善各方面服务内容，能提供服务质量承诺的得10分；③未提供或不满足上述要求的不得分。</w:t>
            </w:r>
          </w:p>
        </w:tc>
      </w:tr>
      <w:tr>
        <w:trPr>
          <w:trHeight w:val="3082" w:hRule="atLeast"/>
          <w:tblCellSpacing w:w="0" w:type="dxa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日常管理制度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69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根据投标人针对本项目制定的日常管理制度进行评价：①有针对本项目制定日常管理制度，且满足项目管理要求得3分；②在满足①的基础上，对现场管理、人员管理、索票索证、台账登记、成本核算、后厨管理等工作均有详细规定，能够确保食堂运行有序的得5分；③未提供或不满足上述要求的不得分。</w:t>
            </w:r>
          </w:p>
        </w:tc>
      </w:tr>
      <w:tr>
        <w:trPr>
          <w:tblCellSpacing w:w="0" w:type="dxa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保证饭菜新鲜的保障措施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69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根据投标人提供的保证饭菜新鲜的保障措施进行评价：①有提供保证饭菜新鲜的保障措施的得3分；②在满足①的基础上，有从食材原材料至熟食各个环节进行保障，且措施完善可行，有利于保证饭菜新鲜的得5分；③未提供或不满足上述要求的不得分。</w:t>
            </w:r>
          </w:p>
        </w:tc>
      </w:tr>
      <w:tr>
        <w:trPr>
          <w:tblCellSpacing w:w="0" w:type="dxa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食品安全保障措施及详细方案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aps w:val="0"/>
                <w:spacing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69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根据投标人提供的食品安全保障措施进行评价：①有提供食品安全保障措施的得5分；②在满足①的基础上，措施完善可行，满足食品安全相关法律法规、标准规范要求，并承诺中标后严格按制度要求依法执行的得10分；③未提供或不满足上述要求的不得分。</w:t>
            </w:r>
          </w:p>
        </w:tc>
      </w:tr>
      <w:tr>
        <w:trPr>
          <w:tblCellSpacing w:w="0" w:type="dxa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应急工作用餐的保障措施及详细方案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aps w:val="0"/>
                <w:spacing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69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根据投标人提供的停电、停水、防台、防汛、防火、重要或大型活动、会议等应急工作用餐（包括配送方案）的保障方案进行评价：①有对以上内容做出紧急预案，且方案基本符合实际要求的得5分；②在满足①的基础上，针对各类事件等考虑全面，重点突出且应对处理方案合理可行，人员调配合理，能够确保正常用餐的得10分；③未提供或不满足上述要求的不得分。</w:t>
            </w:r>
          </w:p>
        </w:tc>
      </w:tr>
      <w:tr>
        <w:trPr>
          <w:tblCellSpacing w:w="0" w:type="dxa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食品中毒处理预案及详细方案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69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根据投标人提供的食品中毒处理预案进行评价：①有制定食物中毒应急预案，成立专门处置小组，明确发生食物中毒后的处理流程、处理方式等的得3分；②在满足①的基础上，有明确事故倒查追责方案、整改完善措施、承担相应责任的承诺得5分；③未提供或不满足上述要求的不得分。</w:t>
            </w:r>
          </w:p>
        </w:tc>
      </w:tr>
      <w:tr>
        <w:trPr>
          <w:tblCellSpacing w:w="0" w:type="dxa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垃圾分类管理方案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69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根据投标人提供的垃圾分类及清理管理方案进行评价：①有提供垃圾分类及清理管理方案，能保证食堂环境安全卫生的得3分；②在满足①的基础上，有制定垃圾分类奖惩考核措施，并承诺按泉州市垃圾分类规定严格执行的得5分；③未提供或不满足上述要求的不得分。</w:t>
            </w:r>
          </w:p>
        </w:tc>
      </w:tr>
      <w:tr>
        <w:trPr>
          <w:tblCellSpacing w:w="0" w:type="dxa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人员配置情况</w:t>
            </w:r>
          </w:p>
        </w:tc>
        <w:tc>
          <w:tcPr>
            <w:tcW w:w="7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69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投标人提供的人员岗位设置及配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备人员数量合理且满足招标文件要求，且配备人员均应为投标人本单位员工，得5分。未满足上述条件的不得分。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ind w:left="0" w:firstLine="32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  <w:t>商务项满分为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  <w:t>分。</w:t>
      </w:r>
    </w:p>
    <w:tbl>
      <w:tblPr>
        <w:tblStyle w:val="3"/>
        <w:tblW w:w="0" w:type="auto"/>
        <w:tblCellSpacing w:w="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9"/>
        <w:gridCol w:w="744"/>
        <w:gridCol w:w="6912"/>
      </w:tblGrid>
      <w:tr>
        <w:trPr>
          <w:tblHeader/>
          <w:tblCellSpacing w:w="0" w:type="dxa"/>
        </w:trPr>
        <w:tc>
          <w:tcPr>
            <w:tcW w:w="11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评标项目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评标分值</w:t>
            </w:r>
          </w:p>
        </w:tc>
        <w:tc>
          <w:tcPr>
            <w:tcW w:w="69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评标方法描述</w:t>
            </w:r>
          </w:p>
        </w:tc>
      </w:tr>
      <w:tr>
        <w:trPr>
          <w:tblCellSpacing w:w="0" w:type="dxa"/>
        </w:trPr>
        <w:tc>
          <w:tcPr>
            <w:tcW w:w="11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医院的食堂劳务外包项目的业绩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69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aps w:val="0"/>
                <w:spacing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根据投标人2023年1月1日以来（以合同签订时间为准）具有的医院的食堂劳务外包项目的业绩进行评价。投标人在投标文件中提供该业绩项目的采购合同文本复印件，得5分。如未按以上要求提供该项业绩完整资料的，评标委员会对该项业绩将不予采信，视同未提供，得0分。</w:t>
            </w:r>
          </w:p>
        </w:tc>
      </w:tr>
      <w:tr>
        <w:trPr>
          <w:tblCellSpacing w:w="0" w:type="dxa"/>
        </w:trPr>
        <w:tc>
          <w:tcPr>
            <w:tcW w:w="11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aps w:val="0"/>
                <w:spacing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近一年服务单位满意度80分以上证明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aps w:val="0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69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aps w:val="0"/>
                <w:spacing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投标人在投标文件中提供2023年1月1日以来（以合同签订时间为准）业绩项目所服务医院出具的满意度证明，，80-84分得2分，85-89分得3分，90分以上得5分。80分（不含）以下或者未提供，不得分。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701" w:right="1474" w:bottom="1134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82797"/>
    <w:rsid w:val="05534353"/>
    <w:rsid w:val="11B82797"/>
    <w:rsid w:val="1E351D4E"/>
    <w:rsid w:val="337D17EF"/>
    <w:rsid w:val="35B40135"/>
    <w:rsid w:val="68D51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  <w:rPr>
      <w:rFonts w:ascii="仿宋" w:hAnsi="仿宋" w:eastAsia="仿宋" w:cs="仿宋"/>
      <w:sz w:val="32"/>
      <w:szCs w:val="32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2024-11-05T00:17:00Z</dcterms:created>
  <dc:creator>普通用户</dc:creator>
  <cp:lastModifiedBy>普通用户</cp:lastModifiedBy>
  <cp:lastPrinted>2024-11-07T00:45:54Z</cp:lastPrinted>
  <dcterms:modified xsi:type="dcterms:W3CDTF">2024-11-07T00:47:01Z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