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64"/>
        <w:gridCol w:w="1085"/>
        <w:gridCol w:w="8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blHeader/>
          <w:jc w:val="center"/>
        </w:trPr>
        <w:tc>
          <w:tcPr>
            <w:tcW w:w="1364" w:type="dxa"/>
            <w:noWrap/>
            <w:vAlign w:val="center"/>
          </w:tcPr>
          <w:p>
            <w:pPr>
              <w:spacing w:line="400" w:lineRule="exact"/>
              <w:jc w:val="center"/>
              <w:rPr>
                <w:rFonts w:ascii="仿宋" w:hAnsi="仿宋" w:eastAsia="仿宋" w:cs="宋体"/>
                <w:b/>
                <w:color w:val="000000"/>
                <w:sz w:val="24"/>
                <w:szCs w:val="24"/>
              </w:rPr>
            </w:pPr>
            <w:bookmarkStart w:id="0" w:name="_GoBack"/>
            <w:r>
              <w:rPr>
                <w:rFonts w:hint="eastAsia" w:ascii="仿宋" w:hAnsi="仿宋" w:eastAsia="仿宋" w:cs="宋体"/>
                <w:b/>
                <w:color w:val="000000"/>
                <w:sz w:val="24"/>
                <w:szCs w:val="24"/>
              </w:rPr>
              <w:t>遴选</w:t>
            </w:r>
            <w:r>
              <w:rPr>
                <w:rFonts w:ascii="仿宋" w:hAnsi="仿宋" w:eastAsia="仿宋" w:cs="宋体"/>
                <w:b/>
                <w:color w:val="000000"/>
                <w:sz w:val="24"/>
                <w:szCs w:val="24"/>
              </w:rPr>
              <w:t>项目</w:t>
            </w:r>
          </w:p>
        </w:tc>
        <w:tc>
          <w:tcPr>
            <w:tcW w:w="1085" w:type="dxa"/>
            <w:noWrap/>
            <w:vAlign w:val="center"/>
          </w:tcPr>
          <w:p>
            <w:pPr>
              <w:spacing w:line="400" w:lineRule="exact"/>
              <w:jc w:val="center"/>
              <w:rPr>
                <w:rFonts w:ascii="仿宋" w:hAnsi="仿宋" w:eastAsia="仿宋" w:cs="宋体"/>
                <w:b/>
                <w:color w:val="000000"/>
                <w:sz w:val="24"/>
                <w:szCs w:val="24"/>
              </w:rPr>
            </w:pPr>
            <w:r>
              <w:rPr>
                <w:rFonts w:ascii="仿宋" w:hAnsi="仿宋" w:eastAsia="仿宋" w:cs="宋体"/>
                <w:b/>
                <w:color w:val="000000"/>
                <w:sz w:val="24"/>
                <w:szCs w:val="24"/>
              </w:rPr>
              <w:t>分值</w:t>
            </w:r>
          </w:p>
        </w:tc>
        <w:tc>
          <w:tcPr>
            <w:tcW w:w="8156" w:type="dxa"/>
            <w:noWrap/>
            <w:vAlign w:val="center"/>
          </w:tcPr>
          <w:p>
            <w:pPr>
              <w:spacing w:line="400" w:lineRule="exact"/>
              <w:jc w:val="center"/>
              <w:rPr>
                <w:rFonts w:ascii="仿宋" w:hAnsi="仿宋" w:eastAsia="仿宋" w:cs="宋体"/>
                <w:b/>
                <w:color w:val="000000"/>
                <w:sz w:val="24"/>
                <w:szCs w:val="24"/>
              </w:rPr>
            </w:pPr>
            <w:r>
              <w:rPr>
                <w:rFonts w:hint="eastAsia" w:ascii="仿宋" w:hAnsi="仿宋" w:eastAsia="仿宋" w:cs="宋体"/>
                <w:b/>
                <w:color w:val="000000"/>
                <w:sz w:val="24"/>
                <w:szCs w:val="24"/>
              </w:rPr>
              <w:t>遴选</w:t>
            </w:r>
            <w:r>
              <w:rPr>
                <w:rFonts w:ascii="仿宋" w:hAnsi="仿宋" w:eastAsia="仿宋" w:cs="宋体"/>
                <w:b/>
                <w:color w:val="000000"/>
                <w:sz w:val="24"/>
                <w:szCs w:val="24"/>
              </w:rPr>
              <w:t>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1364"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经营场所面积</w:t>
            </w:r>
          </w:p>
        </w:tc>
        <w:tc>
          <w:tcPr>
            <w:tcW w:w="1085"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10</w:t>
            </w:r>
          </w:p>
        </w:tc>
        <w:tc>
          <w:tcPr>
            <w:tcW w:w="8156" w:type="dxa"/>
            <w:noWrap/>
            <w:vAlign w:val="center"/>
          </w:tcPr>
          <w:p>
            <w:pPr>
              <w:spacing w:line="400" w:lineRule="exact"/>
              <w:rPr>
                <w:rFonts w:ascii="仿宋" w:hAnsi="仿宋" w:eastAsia="仿宋" w:cs="宋体"/>
                <w:color w:val="000000"/>
                <w:sz w:val="24"/>
                <w:szCs w:val="24"/>
              </w:rPr>
            </w:pPr>
            <w:r>
              <w:rPr>
                <w:rFonts w:hint="eastAsia" w:ascii="仿宋" w:hAnsi="仿宋" w:eastAsia="仿宋" w:cs="宋体"/>
                <w:color w:val="000000"/>
                <w:sz w:val="24"/>
                <w:szCs w:val="24"/>
              </w:rPr>
              <w:t>参选人在泉州市范围内设有固定主营业场所的，经营场所面积＜300㎡的得4分；300㎡≤经营场所面积＜500㎡的得6分；500㎡≤经营场所面积＜1000㎡的得8分；经营场所面积≥1000㎡的得10分（需提供经营场所平面布局图、产权证或租赁协议的复印件并加盖公章，产权证或租赁协议上的场所地址须与营业执照上的注册地址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1364" w:type="dxa"/>
            <w:noWrap/>
            <w:vAlign w:val="center"/>
          </w:tcPr>
          <w:p>
            <w:pPr>
              <w:widowControl/>
              <w:spacing w:line="400" w:lineRule="exact"/>
              <w:jc w:val="center"/>
              <w:rPr>
                <w:rFonts w:ascii="仿宋" w:hAnsi="仿宋" w:eastAsia="仿宋" w:cs="宋体"/>
                <w:color w:val="000000"/>
                <w:sz w:val="24"/>
                <w:szCs w:val="24"/>
              </w:rPr>
            </w:pPr>
            <w:r>
              <w:rPr>
                <w:rFonts w:ascii="仿宋" w:hAnsi="仿宋" w:eastAsia="仿宋" w:cs="宋体"/>
                <w:color w:val="000000"/>
                <w:kern w:val="0"/>
                <w:sz w:val="24"/>
                <w:szCs w:val="24"/>
              </w:rPr>
              <w:t>便捷化服务</w:t>
            </w:r>
          </w:p>
        </w:tc>
        <w:tc>
          <w:tcPr>
            <w:tcW w:w="1085" w:type="dxa"/>
            <w:noWrap/>
            <w:vAlign w:val="center"/>
          </w:tcPr>
          <w:p>
            <w:pPr>
              <w:widowControl/>
              <w:spacing w:line="400" w:lineRule="exact"/>
              <w:jc w:val="center"/>
              <w:rPr>
                <w:rFonts w:ascii="仿宋" w:hAnsi="仿宋" w:eastAsia="仿宋" w:cs="宋体"/>
                <w:color w:val="000000"/>
                <w:sz w:val="24"/>
                <w:szCs w:val="24"/>
              </w:rPr>
            </w:pPr>
            <w:r>
              <w:rPr>
                <w:rFonts w:hint="eastAsia" w:ascii="仿宋" w:hAnsi="仿宋" w:eastAsia="仿宋" w:cs="宋体"/>
                <w:color w:val="000000"/>
                <w:kern w:val="0"/>
                <w:sz w:val="24"/>
                <w:szCs w:val="24"/>
              </w:rPr>
              <w:t>10</w:t>
            </w:r>
          </w:p>
        </w:tc>
        <w:tc>
          <w:tcPr>
            <w:tcW w:w="8156" w:type="dxa"/>
            <w:noWrap/>
            <w:vAlign w:val="center"/>
          </w:tcPr>
          <w:p>
            <w:pPr>
              <w:widowControl/>
              <w:spacing w:line="400" w:lineRule="exact"/>
              <w:jc w:val="left"/>
              <w:rPr>
                <w:rFonts w:ascii="仿宋" w:hAnsi="仿宋" w:eastAsia="仿宋" w:cs="宋体"/>
                <w:color w:val="000000"/>
                <w:sz w:val="24"/>
                <w:szCs w:val="24"/>
              </w:rPr>
            </w:pPr>
            <w:r>
              <w:rPr>
                <w:rFonts w:hint="eastAsia" w:ascii="仿宋" w:hAnsi="仿宋" w:eastAsia="仿宋" w:cs="宋体"/>
                <w:color w:val="000000"/>
                <w:kern w:val="0"/>
                <w:sz w:val="24"/>
                <w:szCs w:val="24"/>
              </w:rPr>
              <w:t>参选人的</w:t>
            </w:r>
            <w:r>
              <w:rPr>
                <w:rFonts w:hint="eastAsia" w:ascii="仿宋" w:hAnsi="仿宋" w:eastAsia="仿宋" w:cs="宋体"/>
                <w:color w:val="000000"/>
                <w:sz w:val="24"/>
                <w:szCs w:val="24"/>
              </w:rPr>
              <w:t>固定主营业场所距离我院的最短路程在</w:t>
            </w:r>
            <w:r>
              <w:rPr>
                <w:rFonts w:hint="eastAsia" w:ascii="仿宋" w:hAnsi="仿宋" w:eastAsia="仿宋" w:cs="宋体"/>
                <w:color w:val="000000"/>
                <w:kern w:val="0"/>
                <w:sz w:val="24"/>
                <w:szCs w:val="24"/>
              </w:rPr>
              <w:t>30公里（含30公里）以内的得10分，在35公里（含35公里）以内的得8分，在40公里（含40公里）以内的得6分，在45公里（含45公里）以内的得4分，在50公里（含50公里）以内的得2分,其余不得分。参选人</w:t>
            </w:r>
            <w:r>
              <w:rPr>
                <w:rFonts w:ascii="仿宋" w:hAnsi="仿宋" w:eastAsia="仿宋" w:cs="宋体"/>
                <w:color w:val="000000"/>
                <w:kern w:val="0"/>
                <w:sz w:val="24"/>
                <w:szCs w:val="24"/>
              </w:rPr>
              <w:t>须提供招标公告发布之前</w:t>
            </w:r>
            <w:r>
              <w:rPr>
                <w:rFonts w:hint="eastAsia" w:ascii="仿宋" w:hAnsi="仿宋" w:eastAsia="仿宋" w:cs="宋体"/>
                <w:color w:val="000000"/>
                <w:kern w:val="0"/>
                <w:sz w:val="24"/>
                <w:szCs w:val="24"/>
              </w:rPr>
              <w:t>参选人</w:t>
            </w:r>
            <w:r>
              <w:rPr>
                <w:rFonts w:ascii="仿宋" w:hAnsi="仿宋" w:eastAsia="仿宋" w:cs="宋体"/>
                <w:color w:val="000000"/>
                <w:kern w:val="0"/>
                <w:sz w:val="24"/>
                <w:szCs w:val="24"/>
              </w:rPr>
              <w:t>固定服务场所证明文件（不动产证书、租赁协议等）、以及服务场所距离采购人最短距离的截图 (网上高德地图或百度地图下载的截图或中国铁路12306官网下载的截图，需清晰显示最短距离的实际路程和时间，并加盖公章)。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1364" w:type="dxa"/>
            <w:vMerge w:val="restart"/>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信用评价</w:t>
            </w:r>
          </w:p>
        </w:tc>
        <w:tc>
          <w:tcPr>
            <w:tcW w:w="1085"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35</w:t>
            </w:r>
          </w:p>
        </w:tc>
        <w:tc>
          <w:tcPr>
            <w:tcW w:w="8156" w:type="dxa"/>
            <w:noWrap/>
            <w:vAlign w:val="center"/>
          </w:tcPr>
          <w:p>
            <w:pPr>
              <w:spacing w:line="400" w:lineRule="exact"/>
              <w:rPr>
                <w:rFonts w:ascii="仿宋" w:hAnsi="仿宋" w:eastAsia="仿宋" w:cs="宋体"/>
                <w:color w:val="000000"/>
                <w:sz w:val="24"/>
                <w:szCs w:val="24"/>
              </w:rPr>
            </w:pPr>
            <w:r>
              <w:rPr>
                <w:rFonts w:ascii="仿宋" w:hAnsi="仿宋" w:eastAsia="仿宋" w:cs="宋体"/>
                <w:color w:val="000000"/>
                <w:sz w:val="24"/>
                <w:szCs w:val="24"/>
              </w:rPr>
              <w:t>在省级工程建设项目招标代理机构信用评价系统中的</w:t>
            </w:r>
            <w:r>
              <w:rPr>
                <w:rFonts w:hint="eastAsia" w:ascii="仿宋" w:hAnsi="仿宋" w:eastAsia="仿宋" w:cs="宋体"/>
                <w:color w:val="000000"/>
                <w:sz w:val="24"/>
                <w:szCs w:val="24"/>
              </w:rPr>
              <w:t>2023年</w:t>
            </w:r>
            <w:r>
              <w:rPr>
                <w:rFonts w:ascii="仿宋" w:hAnsi="仿宋" w:eastAsia="仿宋" w:cs="宋体"/>
                <w:color w:val="000000"/>
                <w:sz w:val="24"/>
                <w:szCs w:val="24"/>
              </w:rPr>
              <w:t>年度排名中，</w:t>
            </w:r>
            <w:r>
              <w:rPr>
                <w:rFonts w:ascii="仿宋" w:hAnsi="仿宋" w:eastAsia="仿宋" w:cs="宋体"/>
                <w:color w:val="000000"/>
                <w:kern w:val="0"/>
                <w:sz w:val="24"/>
                <w:szCs w:val="24"/>
              </w:rPr>
              <w:t>信用总得分A≥</w:t>
            </w:r>
            <w:r>
              <w:rPr>
                <w:rFonts w:hint="eastAsia" w:ascii="仿宋" w:hAnsi="仿宋" w:eastAsia="仿宋" w:cs="宋体"/>
                <w:color w:val="000000"/>
                <w:kern w:val="0"/>
                <w:sz w:val="24"/>
                <w:szCs w:val="24"/>
              </w:rPr>
              <w:t>90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35</w:t>
            </w:r>
            <w:r>
              <w:rPr>
                <w:rFonts w:ascii="仿宋" w:hAnsi="仿宋" w:eastAsia="仿宋" w:cs="宋体"/>
                <w:color w:val="000000"/>
                <w:kern w:val="0"/>
                <w:sz w:val="24"/>
                <w:szCs w:val="24"/>
              </w:rPr>
              <w:t>分；信用总得分</w:t>
            </w:r>
            <w:r>
              <w:rPr>
                <w:rFonts w:hint="eastAsia" w:ascii="仿宋" w:hAnsi="仿宋" w:eastAsia="仿宋" w:cs="宋体"/>
                <w:color w:val="000000"/>
                <w:kern w:val="0"/>
                <w:sz w:val="24"/>
                <w:szCs w:val="24"/>
              </w:rPr>
              <w:t>90＞</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≥85</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30</w:t>
            </w:r>
            <w:r>
              <w:rPr>
                <w:rFonts w:ascii="仿宋" w:hAnsi="仿宋" w:eastAsia="仿宋" w:cs="宋体"/>
                <w:color w:val="000000"/>
                <w:kern w:val="0"/>
                <w:sz w:val="24"/>
                <w:szCs w:val="24"/>
              </w:rPr>
              <w:t>分；信用总得分</w:t>
            </w:r>
            <w:r>
              <w:rPr>
                <w:rFonts w:hint="eastAsia" w:ascii="仿宋" w:hAnsi="仿宋" w:eastAsia="仿宋" w:cs="宋体"/>
                <w:color w:val="000000"/>
                <w:kern w:val="0"/>
                <w:sz w:val="24"/>
                <w:szCs w:val="24"/>
              </w:rPr>
              <w:t>85＞</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≥80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25</w:t>
            </w:r>
            <w:r>
              <w:rPr>
                <w:rFonts w:ascii="仿宋" w:hAnsi="仿宋" w:eastAsia="仿宋" w:cs="宋体"/>
                <w:color w:val="000000"/>
                <w:kern w:val="0"/>
                <w:sz w:val="24"/>
                <w:szCs w:val="24"/>
              </w:rPr>
              <w:t>分；信用总得分</w:t>
            </w:r>
            <w:r>
              <w:rPr>
                <w:rFonts w:hint="eastAsia" w:ascii="仿宋" w:hAnsi="仿宋" w:eastAsia="仿宋" w:cs="宋体"/>
                <w:color w:val="000000"/>
                <w:kern w:val="0"/>
                <w:sz w:val="24"/>
                <w:szCs w:val="24"/>
              </w:rPr>
              <w:t>80＞</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≥75</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20</w:t>
            </w:r>
            <w:r>
              <w:rPr>
                <w:rFonts w:ascii="仿宋" w:hAnsi="仿宋" w:eastAsia="仿宋" w:cs="宋体"/>
                <w:color w:val="000000"/>
                <w:kern w:val="0"/>
                <w:sz w:val="24"/>
                <w:szCs w:val="24"/>
              </w:rPr>
              <w:t>分；信用总得分</w:t>
            </w:r>
            <w:r>
              <w:rPr>
                <w:rFonts w:hint="eastAsia" w:ascii="仿宋" w:hAnsi="仿宋" w:eastAsia="仿宋" w:cs="宋体"/>
                <w:color w:val="000000"/>
                <w:kern w:val="0"/>
                <w:sz w:val="24"/>
                <w:szCs w:val="24"/>
              </w:rPr>
              <w:t>75＞</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≥70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15</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 xml:space="preserve"> 信用总得分</w:t>
            </w:r>
            <w:r>
              <w:rPr>
                <w:rFonts w:hint="eastAsia" w:ascii="仿宋" w:hAnsi="仿宋" w:eastAsia="仿宋" w:cs="宋体"/>
                <w:color w:val="000000"/>
                <w:kern w:val="0"/>
                <w:sz w:val="24"/>
                <w:szCs w:val="24"/>
              </w:rPr>
              <w:t>70＞</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≥65</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10</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其余不得分。（需提供省级建设主管部门的信用评价</w:t>
            </w:r>
            <w:r>
              <w:rPr>
                <w:rFonts w:hint="eastAsia" w:ascii="仿宋" w:hAnsi="仿宋" w:eastAsia="仿宋" w:cs="宋体"/>
                <w:color w:val="000000"/>
                <w:kern w:val="0"/>
                <w:sz w:val="24"/>
                <w:szCs w:val="24"/>
              </w:rPr>
              <w:t>系统</w:t>
            </w:r>
            <w:r>
              <w:rPr>
                <w:rFonts w:ascii="仿宋" w:hAnsi="仿宋" w:eastAsia="仿宋" w:cs="宋体"/>
                <w:color w:val="000000"/>
                <w:kern w:val="0"/>
                <w:sz w:val="24"/>
                <w:szCs w:val="24"/>
              </w:rPr>
              <w:t>网页截图及查询网址，未提供不得分）。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364" w:type="dxa"/>
            <w:vMerge w:val="continue"/>
            <w:noWrap/>
            <w:vAlign w:val="center"/>
          </w:tcPr>
          <w:p>
            <w:pPr>
              <w:spacing w:line="400" w:lineRule="exact"/>
              <w:jc w:val="center"/>
              <w:rPr>
                <w:rFonts w:ascii="仿宋" w:hAnsi="仿宋" w:eastAsia="仿宋" w:cs="宋体"/>
                <w:color w:val="000000"/>
                <w:sz w:val="24"/>
                <w:szCs w:val="24"/>
              </w:rPr>
            </w:pPr>
          </w:p>
        </w:tc>
        <w:tc>
          <w:tcPr>
            <w:tcW w:w="1085"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35</w:t>
            </w:r>
          </w:p>
        </w:tc>
        <w:tc>
          <w:tcPr>
            <w:tcW w:w="8156" w:type="dxa"/>
            <w:noWrap/>
            <w:vAlign w:val="center"/>
          </w:tcPr>
          <w:p>
            <w:pPr>
              <w:spacing w:line="400" w:lineRule="exact"/>
              <w:rPr>
                <w:rFonts w:ascii="仿宋" w:hAnsi="仿宋" w:eastAsia="仿宋" w:cs="宋体"/>
                <w:color w:val="000000"/>
                <w:sz w:val="24"/>
                <w:szCs w:val="24"/>
              </w:rPr>
            </w:pPr>
            <w:r>
              <w:rPr>
                <w:rFonts w:ascii="仿宋" w:hAnsi="仿宋" w:eastAsia="仿宋" w:cs="宋体"/>
                <w:color w:val="000000"/>
                <w:sz w:val="24"/>
                <w:szCs w:val="24"/>
              </w:rPr>
              <w:t>在</w:t>
            </w:r>
            <w:r>
              <w:rPr>
                <w:rFonts w:hint="eastAsia" w:ascii="仿宋" w:hAnsi="仿宋" w:eastAsia="仿宋" w:cs="宋体"/>
                <w:color w:val="000000"/>
                <w:sz w:val="24"/>
                <w:szCs w:val="24"/>
              </w:rPr>
              <w:t>福建省政府采购网代理机构综合信用评价系统</w:t>
            </w:r>
            <w:r>
              <w:rPr>
                <w:rFonts w:ascii="仿宋" w:hAnsi="仿宋" w:eastAsia="仿宋" w:cs="宋体"/>
                <w:color w:val="000000"/>
                <w:sz w:val="24"/>
                <w:szCs w:val="24"/>
              </w:rPr>
              <w:t>中</w:t>
            </w:r>
            <w:r>
              <w:rPr>
                <w:rFonts w:hint="eastAsia" w:ascii="仿宋" w:hAnsi="仿宋" w:eastAsia="仿宋" w:cs="宋体"/>
                <w:color w:val="000000"/>
                <w:kern w:val="0"/>
                <w:sz w:val="24"/>
                <w:szCs w:val="24"/>
              </w:rPr>
              <w:t>综合评价分</w:t>
            </w:r>
            <w:r>
              <w:rPr>
                <w:rFonts w:ascii="仿宋" w:hAnsi="仿宋" w:eastAsia="仿宋" w:cs="宋体"/>
                <w:color w:val="000000"/>
                <w:kern w:val="0"/>
                <w:sz w:val="24"/>
                <w:szCs w:val="24"/>
              </w:rPr>
              <w:t>总得分A≥</w:t>
            </w:r>
            <w:r>
              <w:rPr>
                <w:rFonts w:hint="eastAsia" w:ascii="仿宋" w:hAnsi="仿宋" w:eastAsia="仿宋" w:cs="宋体"/>
                <w:color w:val="000000"/>
                <w:kern w:val="0"/>
                <w:sz w:val="24"/>
                <w:szCs w:val="24"/>
              </w:rPr>
              <w:t>90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35</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综合评价分</w:t>
            </w:r>
            <w:r>
              <w:rPr>
                <w:rFonts w:ascii="仿宋" w:hAnsi="仿宋" w:eastAsia="仿宋" w:cs="宋体"/>
                <w:color w:val="000000"/>
                <w:kern w:val="0"/>
                <w:sz w:val="24"/>
                <w:szCs w:val="24"/>
              </w:rPr>
              <w:t>总得分</w:t>
            </w:r>
            <w:r>
              <w:rPr>
                <w:rFonts w:hint="eastAsia" w:ascii="仿宋" w:hAnsi="仿宋" w:eastAsia="仿宋" w:cs="宋体"/>
                <w:color w:val="000000"/>
                <w:kern w:val="0"/>
                <w:sz w:val="24"/>
                <w:szCs w:val="24"/>
              </w:rPr>
              <w:t>90＞</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≥85</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30</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综合评价分</w:t>
            </w:r>
            <w:r>
              <w:rPr>
                <w:rFonts w:ascii="仿宋" w:hAnsi="仿宋" w:eastAsia="仿宋" w:cs="宋体"/>
                <w:color w:val="000000"/>
                <w:kern w:val="0"/>
                <w:sz w:val="24"/>
                <w:szCs w:val="24"/>
              </w:rPr>
              <w:t>总得分</w:t>
            </w:r>
            <w:r>
              <w:rPr>
                <w:rFonts w:hint="eastAsia" w:ascii="仿宋" w:hAnsi="仿宋" w:eastAsia="仿宋" w:cs="宋体"/>
                <w:color w:val="000000"/>
                <w:kern w:val="0"/>
                <w:sz w:val="24"/>
                <w:szCs w:val="24"/>
              </w:rPr>
              <w:t>85＞</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≥80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25</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综合评价分</w:t>
            </w:r>
            <w:r>
              <w:rPr>
                <w:rFonts w:ascii="仿宋" w:hAnsi="仿宋" w:eastAsia="仿宋" w:cs="宋体"/>
                <w:color w:val="000000"/>
                <w:kern w:val="0"/>
                <w:sz w:val="24"/>
                <w:szCs w:val="24"/>
              </w:rPr>
              <w:t>总得分</w:t>
            </w:r>
            <w:r>
              <w:rPr>
                <w:rFonts w:hint="eastAsia" w:ascii="仿宋" w:hAnsi="仿宋" w:eastAsia="仿宋" w:cs="宋体"/>
                <w:color w:val="000000"/>
                <w:kern w:val="0"/>
                <w:sz w:val="24"/>
                <w:szCs w:val="24"/>
              </w:rPr>
              <w:t>80＞</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≥75</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20</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综合评价分</w:t>
            </w:r>
            <w:r>
              <w:rPr>
                <w:rFonts w:ascii="仿宋" w:hAnsi="仿宋" w:eastAsia="仿宋" w:cs="宋体"/>
                <w:color w:val="000000"/>
                <w:kern w:val="0"/>
                <w:sz w:val="24"/>
                <w:szCs w:val="24"/>
              </w:rPr>
              <w:t>总得分</w:t>
            </w:r>
            <w:r>
              <w:rPr>
                <w:rFonts w:hint="eastAsia" w:ascii="仿宋" w:hAnsi="仿宋" w:eastAsia="仿宋" w:cs="宋体"/>
                <w:color w:val="000000"/>
                <w:kern w:val="0"/>
                <w:sz w:val="24"/>
                <w:szCs w:val="24"/>
              </w:rPr>
              <w:t>75＞</w:t>
            </w:r>
            <w:r>
              <w:rPr>
                <w:rFonts w:ascii="仿宋" w:hAnsi="仿宋" w:eastAsia="仿宋" w:cs="宋体"/>
                <w:color w:val="000000"/>
                <w:kern w:val="0"/>
                <w:sz w:val="24"/>
                <w:szCs w:val="24"/>
              </w:rPr>
              <w:t>A</w:t>
            </w:r>
            <w:r>
              <w:rPr>
                <w:rFonts w:hint="eastAsia" w:ascii="仿宋" w:hAnsi="仿宋" w:eastAsia="仿宋" w:cs="宋体"/>
                <w:color w:val="000000"/>
                <w:kern w:val="0"/>
                <w:sz w:val="24"/>
                <w:szCs w:val="24"/>
              </w:rPr>
              <w:t>≥70</w:t>
            </w:r>
            <w:r>
              <w:rPr>
                <w:rFonts w:ascii="仿宋" w:hAnsi="仿宋" w:eastAsia="仿宋" w:cs="宋体"/>
                <w:color w:val="000000"/>
                <w:kern w:val="0"/>
                <w:sz w:val="24"/>
                <w:szCs w:val="24"/>
              </w:rPr>
              <w:t>分，得</w:t>
            </w:r>
            <w:r>
              <w:rPr>
                <w:rFonts w:hint="eastAsia" w:ascii="仿宋" w:hAnsi="仿宋" w:eastAsia="仿宋" w:cs="宋体"/>
                <w:color w:val="000000"/>
                <w:kern w:val="0"/>
                <w:sz w:val="24"/>
                <w:szCs w:val="24"/>
              </w:rPr>
              <w:t>15</w:t>
            </w:r>
            <w:r>
              <w:rPr>
                <w:rFonts w:ascii="仿宋" w:hAnsi="仿宋" w:eastAsia="仿宋" w:cs="宋体"/>
                <w:color w:val="000000"/>
                <w:kern w:val="0"/>
                <w:sz w:val="24"/>
                <w:szCs w:val="24"/>
              </w:rPr>
              <w:t>分</w:t>
            </w: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其余不得分。（需提供</w:t>
            </w:r>
            <w:r>
              <w:rPr>
                <w:rFonts w:hint="eastAsia" w:ascii="仿宋" w:hAnsi="仿宋" w:eastAsia="仿宋" w:cs="宋体"/>
                <w:color w:val="000000"/>
                <w:sz w:val="24"/>
                <w:szCs w:val="24"/>
              </w:rPr>
              <w:t>福建省政府采购网代理机构综合信用评价系统</w:t>
            </w:r>
            <w:r>
              <w:rPr>
                <w:rFonts w:ascii="仿宋" w:hAnsi="仿宋" w:eastAsia="仿宋" w:cs="宋体"/>
                <w:color w:val="000000"/>
                <w:kern w:val="0"/>
                <w:sz w:val="24"/>
                <w:szCs w:val="24"/>
              </w:rPr>
              <w:t>网页截图</w:t>
            </w:r>
            <w:r>
              <w:rPr>
                <w:rFonts w:hint="eastAsia" w:ascii="仿宋" w:hAnsi="仿宋" w:eastAsia="仿宋" w:cs="宋体"/>
                <w:color w:val="000000"/>
                <w:kern w:val="0"/>
                <w:sz w:val="24"/>
                <w:szCs w:val="24"/>
              </w:rPr>
              <w:t>及信用评价变更记录页截图</w:t>
            </w:r>
            <w:r>
              <w:rPr>
                <w:rFonts w:ascii="仿宋" w:hAnsi="仿宋" w:eastAsia="仿宋" w:cs="宋体"/>
                <w:color w:val="000000"/>
                <w:kern w:val="0"/>
                <w:sz w:val="24"/>
                <w:szCs w:val="24"/>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364"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kern w:val="0"/>
                <w:sz w:val="24"/>
                <w:szCs w:val="32"/>
              </w:rPr>
              <w:t>代理业务从业人员</w:t>
            </w:r>
          </w:p>
        </w:tc>
        <w:tc>
          <w:tcPr>
            <w:tcW w:w="1085" w:type="dxa"/>
            <w:noWrap/>
            <w:vAlign w:val="center"/>
          </w:tcPr>
          <w:p>
            <w:pPr>
              <w:spacing w:line="400" w:lineRule="exact"/>
              <w:jc w:val="center"/>
              <w:rPr>
                <w:rFonts w:ascii="仿宋" w:hAnsi="仿宋" w:eastAsia="仿宋" w:cs="宋体"/>
                <w:color w:val="000000"/>
                <w:sz w:val="24"/>
                <w:szCs w:val="24"/>
              </w:rPr>
            </w:pPr>
            <w:r>
              <w:rPr>
                <w:rFonts w:hint="eastAsia" w:ascii="仿宋" w:hAnsi="仿宋" w:eastAsia="仿宋" w:cs="宋体"/>
                <w:color w:val="000000"/>
                <w:sz w:val="24"/>
                <w:szCs w:val="24"/>
              </w:rPr>
              <w:t>5</w:t>
            </w:r>
          </w:p>
        </w:tc>
        <w:tc>
          <w:tcPr>
            <w:tcW w:w="8156" w:type="dxa"/>
            <w:noWrap/>
            <w:vAlign w:val="center"/>
          </w:tcPr>
          <w:p>
            <w:pPr>
              <w:spacing w:line="300" w:lineRule="auto"/>
              <w:rPr>
                <w:rFonts w:ascii="仿宋" w:hAnsi="仿宋" w:eastAsia="仿宋" w:cs="宋体"/>
                <w:color w:val="000000"/>
                <w:sz w:val="24"/>
                <w:szCs w:val="24"/>
              </w:rPr>
            </w:pPr>
            <w:r>
              <w:rPr>
                <w:rFonts w:hint="eastAsia" w:ascii="仿宋" w:hAnsi="仿宋" w:eastAsia="仿宋" w:cs="宋体"/>
                <w:color w:val="000000"/>
                <w:kern w:val="0"/>
                <w:sz w:val="24"/>
                <w:szCs w:val="32"/>
              </w:rPr>
              <w:t>截至本项目材料递交截止时间，参选人在中国政府采购网注册备案的从事政府采购项目采购代理业务从业人员总数或在福建省建设行业信息公开平台备案的注册人员及从业人员总数：5人≤人数＜15人得1分；15人≤人数＜25人得3分；人数≥25人得5分。须提供在中国政府采购网注册备案的从事政府采购代理的专职员工汇总表截图及所有人员在参选文件提交截止时间前六个月（不含截止时间当月）任意一个月的缴纳社会保险的凭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364" w:type="dxa"/>
            <w:noWrap/>
            <w:vAlign w:val="center"/>
          </w:tcPr>
          <w:p>
            <w:pPr>
              <w:spacing w:line="400" w:lineRule="exact"/>
              <w:jc w:val="center"/>
              <w:rPr>
                <w:rFonts w:ascii="仿宋" w:hAnsi="仿宋" w:eastAsia="仿宋" w:cs="宋体"/>
                <w:color w:val="000000"/>
                <w:kern w:val="0"/>
                <w:sz w:val="24"/>
                <w:szCs w:val="32"/>
              </w:rPr>
            </w:pPr>
            <w:r>
              <w:rPr>
                <w:rFonts w:hint="eastAsia" w:ascii="仿宋" w:hAnsi="仿宋" w:eastAsia="仿宋" w:cs="宋体"/>
                <w:color w:val="000000"/>
                <w:kern w:val="0"/>
                <w:sz w:val="24"/>
                <w:szCs w:val="32"/>
              </w:rPr>
              <w:t>从业人员职称及注册证</w:t>
            </w:r>
          </w:p>
        </w:tc>
        <w:tc>
          <w:tcPr>
            <w:tcW w:w="1085" w:type="dxa"/>
            <w:noWrap/>
            <w:vAlign w:val="center"/>
          </w:tcPr>
          <w:p>
            <w:pPr>
              <w:spacing w:line="400" w:lineRule="exact"/>
              <w:jc w:val="center"/>
              <w:rPr>
                <w:rFonts w:hint="eastAsia" w:ascii="仿宋" w:hAnsi="仿宋" w:eastAsia="仿宋" w:cs="宋体"/>
                <w:color w:val="000000"/>
                <w:sz w:val="24"/>
                <w:szCs w:val="24"/>
              </w:rPr>
            </w:pPr>
            <w:r>
              <w:rPr>
                <w:rFonts w:hint="eastAsia" w:ascii="仿宋" w:hAnsi="仿宋" w:eastAsia="仿宋" w:cs="宋体"/>
                <w:color w:val="000000"/>
                <w:sz w:val="24"/>
                <w:szCs w:val="24"/>
              </w:rPr>
              <w:t>5</w:t>
            </w:r>
          </w:p>
        </w:tc>
        <w:tc>
          <w:tcPr>
            <w:tcW w:w="8156" w:type="dxa"/>
            <w:noWrap/>
            <w:vAlign w:val="center"/>
          </w:tcPr>
          <w:p>
            <w:pPr>
              <w:spacing w:line="300" w:lineRule="auto"/>
              <w:rPr>
                <w:rFonts w:ascii="仿宋" w:hAnsi="仿宋" w:eastAsia="仿宋" w:cs="宋体"/>
                <w:color w:val="000000"/>
                <w:kern w:val="0"/>
                <w:sz w:val="24"/>
                <w:szCs w:val="32"/>
              </w:rPr>
            </w:pPr>
            <w:r>
              <w:rPr>
                <w:rFonts w:hint="eastAsia" w:ascii="仿宋" w:hAnsi="仿宋" w:eastAsia="仿宋"/>
                <w:color w:val="000000"/>
                <w:sz w:val="24"/>
                <w:szCs w:val="32"/>
              </w:rPr>
              <w:t>参选人的从业人员中具备中级及以上职称的代理人员的每人得0.5分，满分3分；具备工程类注册职业资格人员的得0.5分；满分2分。【须提供相关人员身份证、职称证、资格证及在</w:t>
            </w:r>
            <w:r>
              <w:rPr>
                <w:rFonts w:hint="eastAsia" w:ascii="仿宋" w:hAnsi="仿宋" w:eastAsia="仿宋" w:cs="宋体"/>
                <w:color w:val="000000"/>
                <w:kern w:val="0"/>
                <w:sz w:val="24"/>
                <w:szCs w:val="32"/>
              </w:rPr>
              <w:t>参选文件提交截止时间前六个月（不含截止时间当月）任意一个月的缴纳社会保险的凭据。</w:t>
            </w:r>
            <w:r>
              <w:rPr>
                <w:rFonts w:hint="eastAsia" w:ascii="仿宋" w:hAnsi="仿宋" w:eastAsia="仿宋"/>
                <w:color w:val="000000"/>
                <w:sz w:val="24"/>
                <w:szCs w:val="32"/>
              </w:rPr>
              <w:t>】</w:t>
            </w:r>
          </w:p>
        </w:tc>
      </w:tr>
      <w:bookmarkEnd w:id="0"/>
    </w:tbl>
    <w:p/>
    <w:sectPr>
      <w:footnotePr>
        <w:numFmt w:val="decimal"/>
      </w:footnotePr>
      <w:pgSz w:w="11906" w:h="16838"/>
      <w:pgMar w:top="567" w:right="1474" w:bottom="567" w:left="1587"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OWI0NGZhNDhmNmIxNDViM2MzNDBmZmU1NDdlMTIifQ=="/>
  </w:docVars>
  <w:rsids>
    <w:rsidRoot w:val="00000000"/>
    <w:rsid w:val="1BCF16E8"/>
    <w:rsid w:val="2DB91710"/>
    <w:rsid w:val="370553E6"/>
    <w:rsid w:val="7DD5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2023-07-24T01:51:00Z</dcterms:created>
  <dc:creator>Administrator</dc:creator>
  <cp:lastModifiedBy>Administrator</cp:lastModifiedBy>
  <dcterms:modified xsi:type="dcterms:W3CDTF">2024-03-13T07:47:34Z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2002F55C96034706A0F67A34DCAC1F61_12</vt:lpwstr>
  </property>
</Properties>
</file>